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784"/>
      </w:tblGrid>
      <w:tr w:rsidR="00C82AE9" w:rsidRPr="00C82AE9" w:rsidTr="002418C6">
        <w:trPr>
          <w:trHeight w:val="508"/>
          <w:tblCellSpacing w:w="0" w:type="dxa"/>
        </w:trPr>
        <w:tc>
          <w:tcPr>
            <w:tcW w:w="0" w:type="auto"/>
            <w:vAlign w:val="center"/>
            <w:hideMark/>
          </w:tcPr>
          <w:p w:rsidR="00C82AE9" w:rsidRPr="00C82AE9" w:rsidRDefault="00C82AE9" w:rsidP="00447045">
            <w:pPr>
              <w:jc w:val="left"/>
              <w:rPr>
                <w:rFonts w:ascii="Tahoma" w:eastAsia="Times New Roman" w:hAnsi="Tahoma" w:cs="Tahoma"/>
                <w:b/>
                <w:bCs/>
                <w:color w:val="6E0B86"/>
                <w:sz w:val="16"/>
                <w:szCs w:val="16"/>
                <w:lang w:bidi="th-TH"/>
              </w:rPr>
            </w:pPr>
            <w:r w:rsidRPr="00C82AE9">
              <w:rPr>
                <w:rFonts w:ascii="Tahoma" w:eastAsia="Times New Roman" w:hAnsi="Tahoma" w:cs="Tahoma"/>
                <w:b/>
                <w:bCs/>
                <w:color w:val="6E0B86"/>
                <w:sz w:val="16"/>
                <w:szCs w:val="16"/>
                <w:cs/>
                <w:lang w:bidi="th-TH"/>
              </w:rPr>
              <w:t>การทดสอบมาตรฐานฝีมือแรงงานแห่งชาติ</w:t>
            </w:r>
          </w:p>
          <w:p w:rsidR="00C82AE9" w:rsidRPr="00C82AE9" w:rsidRDefault="006A3D88" w:rsidP="00447045">
            <w:pPr>
              <w:jc w:val="left"/>
              <w:rPr>
                <w:rFonts w:ascii="Tahoma" w:eastAsia="Times New Roman" w:hAnsi="Tahoma" w:cs="Tahoma"/>
                <w:b/>
                <w:bCs/>
                <w:color w:val="6E0B86"/>
                <w:sz w:val="16"/>
                <w:szCs w:val="16"/>
                <w:lang w:bidi="th-TH"/>
              </w:rPr>
            </w:pPr>
            <w:r w:rsidRPr="006A3D88">
              <w:rPr>
                <w:rFonts w:ascii="Tahoma" w:eastAsia="Times New Roman" w:hAnsi="Tahoma" w:cs="Tahoma"/>
                <w:b/>
                <w:bCs/>
                <w:color w:val="6E0B86"/>
                <w:sz w:val="16"/>
                <w:szCs w:val="16"/>
                <w:lang w:bidi="th-TH"/>
              </w:rPr>
              <w:pict>
                <v:rect id="_x0000_i1025" style="width:0;height:.6pt" o:hralign="center" o:hrstd="t" o:hr="t" fillcolor="#a0a0a0" stroked="f"/>
              </w:pict>
            </w:r>
          </w:p>
        </w:tc>
      </w:tr>
    </w:tbl>
    <w:p w:rsidR="00C82AE9" w:rsidRPr="00C82AE9" w:rsidRDefault="00C82AE9" w:rsidP="00447045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bidi="th-TH"/>
        </w:rPr>
      </w:pPr>
    </w:p>
    <w:tbl>
      <w:tblPr>
        <w:tblW w:w="4500" w:type="pct"/>
        <w:jc w:val="center"/>
        <w:tblCellSpacing w:w="6" w:type="dxa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9782"/>
      </w:tblGrid>
      <w:tr w:rsidR="00C82AE9" w:rsidRPr="00C82AE9" w:rsidTr="00C82AE9">
        <w:trPr>
          <w:tblCellSpacing w:w="6" w:type="dxa"/>
          <w:jc w:val="center"/>
        </w:trPr>
        <w:tc>
          <w:tcPr>
            <w:tcW w:w="0" w:type="auto"/>
            <w:vAlign w:val="center"/>
            <w:hideMark/>
          </w:tcPr>
          <w:p w:rsidR="00C82AE9" w:rsidRPr="00C82AE9" w:rsidRDefault="00C82AE9" w:rsidP="00447045">
            <w:pPr>
              <w:rPr>
                <w:rFonts w:ascii="Tahoma" w:eastAsia="Times New Roman" w:hAnsi="Tahoma" w:cs="Tahoma"/>
                <w:sz w:val="16"/>
                <w:szCs w:val="16"/>
                <w:lang w:bidi="th-TH"/>
              </w:rPr>
            </w:pPr>
            <w:r w:rsidRPr="00C82AE9">
              <w:rPr>
                <w:rFonts w:ascii="Tahoma" w:eastAsia="Times New Roman" w:hAnsi="Tahoma" w:cs="Tahoma"/>
                <w:sz w:val="16"/>
                <w:szCs w:val="16"/>
                <w:lang w:bidi="th-TH"/>
              </w:rPr>
              <w:t> </w:t>
            </w:r>
          </w:p>
        </w:tc>
      </w:tr>
    </w:tbl>
    <w:p w:rsidR="00C82AE9" w:rsidRPr="00C82AE9" w:rsidRDefault="00C82AE9" w:rsidP="00447045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bidi="th-TH"/>
        </w:rPr>
      </w:pPr>
    </w:p>
    <w:tbl>
      <w:tblPr>
        <w:tblW w:w="4950" w:type="pct"/>
        <w:jc w:val="center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0869"/>
      </w:tblGrid>
      <w:tr w:rsidR="00C82AE9" w:rsidRPr="00C82AE9" w:rsidTr="00C82AE9">
        <w:trPr>
          <w:tblCellSpacing w:w="0" w:type="dxa"/>
          <w:jc w:val="center"/>
        </w:trPr>
        <w:tc>
          <w:tcPr>
            <w:tcW w:w="4950" w:type="pct"/>
            <w:hideMark/>
          </w:tcPr>
          <w:tbl>
            <w:tblPr>
              <w:tblW w:w="108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0"/>
              <w:gridCol w:w="10560"/>
            </w:tblGrid>
            <w:tr w:rsidR="00C82AE9" w:rsidRPr="00C82AE9" w:rsidTr="00C915F0">
              <w:tc>
                <w:tcPr>
                  <w:tcW w:w="0" w:type="auto"/>
                  <w:gridSpan w:val="2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915F0">
                    <w:rPr>
                      <w:rFonts w:ascii="Tahoma" w:eastAsia="Times New Roman" w:hAnsi="Tahoma" w:cs="Tahoma"/>
                      <w:noProof/>
                      <w:color w:val="800080"/>
                      <w:sz w:val="16"/>
                      <w:szCs w:val="16"/>
                      <w:lang w:bidi="th-TH"/>
                    </w:rPr>
                    <w:drawing>
                      <wp:inline distT="0" distB="0" distL="0" distR="0">
                        <wp:extent cx="144780" cy="137160"/>
                        <wp:effectExtent l="19050" t="0" r="7620" b="0"/>
                        <wp:docPr id="2" name="Picture 2" descr="http://lb.mol.go.th/images/design2012/bulle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lb.mol.go.th/images/design2012/bulle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2AE9">
                    <w:rPr>
                      <w:rFonts w:ascii="Tahoma" w:eastAsia="Times New Roman" w:hAnsi="Tahoma" w:cs="Tahoma"/>
                      <w:color w:val="800080"/>
                      <w:sz w:val="16"/>
                      <w:szCs w:val="16"/>
                      <w:cs/>
                      <w:lang w:bidi="th-TH"/>
                    </w:rPr>
                    <w:t>การทดสอบมาตรฐานฝีมือแรงงานแห่งชาติ</w:t>
                  </w:r>
                </w:p>
              </w:tc>
            </w:tr>
            <w:tr w:rsidR="00C82AE9" w:rsidRPr="00C82AE9" w:rsidTr="00C915F0"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         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การทดสอบมาตรฐานฝีมือแรงงานแห่งชาติ เป็น การทดสอบความรู้ ความสามารถ และทัศนคติในการทำงานของผู้ประกอบอาชีพตามเกณฑ์ที่กำหนดในมาตรฐานฝีมือแรงงานแห่งชาติ ผู้ทดสอบผ่านจะได้รับหนังสือรับรองว่าเป็นผู้ผ่านการทดสอบมาตรฐานฝีมือแรงงานแห่งชาติระบุ ชื่อ นามสกุล สาขาและระดับที่ผ่านการทดสอบเป็นหลักฐานยืนยันในทักษะ ฝีมือของตน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เกณฑ์การพิจารณาประเมินผลการทดสอบมาตรฐานฝีมือแรงงานแห่งชาติ จะคำนึงถึงปัจจัยต่าง ๆ ดังนี้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  -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ความรู้พื้นฐานในการปฏิบัติงาน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  -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ความปลอดภัยในการทำงาน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  -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ขั้นตอนวิธีการทำงานที่เหมาะสม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  -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การใช้และบำรุงรักษาเครื่องมืออุปกรณ์ที่ถูกต้อง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  -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การเลือกและใช้วัสดุอย่างประหยัด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  -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เวลาที่ใช้ในการปฏิบัติงานมีความเหมาะสม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  -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ผลงานสำเร็จ เป็นที่ยอมรับ</w:t>
                  </w:r>
                </w:p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</w:tc>
            </w:tr>
            <w:tr w:rsidR="00C82AE9" w:rsidRPr="00C82AE9" w:rsidTr="00C915F0"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915F0">
                    <w:rPr>
                      <w:rFonts w:ascii="Tahoma" w:eastAsia="Times New Roman" w:hAnsi="Tahoma" w:cs="Tahoma"/>
                      <w:noProof/>
                      <w:sz w:val="16"/>
                      <w:szCs w:val="16"/>
                      <w:lang w:bidi="th-TH"/>
                    </w:rPr>
                    <w:drawing>
                      <wp:inline distT="0" distB="0" distL="0" distR="0">
                        <wp:extent cx="144780" cy="137160"/>
                        <wp:effectExtent l="19050" t="0" r="7620" b="0"/>
                        <wp:docPr id="3" name="Picture 3" descr="http://lb.mol.go.th/images/design2012/bulle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lb.mol.go.th/images/design2012/bulle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color w:val="800080"/>
                      <w:sz w:val="16"/>
                      <w:szCs w:val="16"/>
                      <w:cs/>
                      <w:lang w:bidi="th-TH"/>
                    </w:rPr>
                    <w:t>หน่วยทดสอบมาตรฐานฝีมือแรงงานแห่งชาติ</w:t>
                  </w:r>
                </w:p>
              </w:tc>
            </w:tr>
            <w:tr w:rsidR="00C82AE9" w:rsidRPr="00C82AE9" w:rsidTr="00C915F0"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2A626F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        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ผู้ที่สนใจเข้ารับการทดสอบมาตรฐานฝีมือแรงงานแห่งชาติ เพื่อประเมินความรู้ ความสามารถ และทัศนคติในการทำงานของตน สามารถขอรับการทดสอบฯ ได้ที่หน่วยงานในสังกัดกรมพัฒนาฝีมือแรงงานทั่วประเทศ และหน่วยงานภาครัฐและเอกชนอื่นๆ ที่ได้รับอนุญาตจากกรมพัฒนาฝีมือแรงงานจัดตั้งเป็น</w:t>
                  </w:r>
                  <w:r w:rsidRPr="00C82AE9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highlight w:val="yellow"/>
                      <w:cs/>
                      <w:lang w:bidi="th-TH"/>
                    </w:rPr>
                    <w:t>ศูนย์ทดสอบมาตรฐานฝีมือแรงงาน</w:t>
                  </w:r>
                  <w:r w:rsidRPr="00C82AE9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cs/>
                      <w:lang w:bidi="th-TH"/>
                    </w:rPr>
                    <w:t xml:space="preserve">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โดยมีอัตราเรียกเก็บค่าธรรมเนียมหรือค่าทดสอบ ดังนี้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  1.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หน่วยงานภายใต้สังกัดกรมพัฒนาฝีมือแรงงาน สามารถเรียกเก็บค่าธรรมเนียมการทดสอบในอัตรา ดังนี้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>            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ระดับ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1</w:t>
                  </w:r>
                  <w:proofErr w:type="gramStart"/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 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จำนวน</w:t>
                  </w:r>
                  <w:proofErr w:type="gramEnd"/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  100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บาท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>            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ระดับ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2  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จำนวน 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150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บาท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     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ระดับ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3  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จำนวน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  200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บาท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  2.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หน่วยงานภาครัฐและเอกชนอื่นที่ได้รับอนุญาตเป็น</w:t>
                  </w:r>
                  <w:r w:rsidRPr="00C82AE9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highlight w:val="yellow"/>
                      <w:cs/>
                      <w:lang w:bidi="th-TH"/>
                    </w:rPr>
                    <w:t>ศูนย์ทดสอบมาตรฐานฝีมือแรงงาน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จากกรมพัฒนาฝีมือแรงงาน สามารถเรียกเก็บค่าทดสอบฝีมือ </w:t>
                  </w:r>
                </w:p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ในอัตรา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500 – 2,000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บาท ในแต่ละสาขาอาชีพ และแต่ละระดับ ตามประกาศของคณะกรรมการส่งเสริมการพัฒนาฝีมือแรงงาน</w:t>
                  </w:r>
                </w:p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</w:tc>
            </w:tr>
            <w:tr w:rsidR="00C82AE9" w:rsidRPr="00C82AE9" w:rsidTr="00C915F0"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915F0">
                    <w:rPr>
                      <w:rFonts w:ascii="Tahoma" w:eastAsia="Times New Roman" w:hAnsi="Tahoma" w:cs="Tahoma"/>
                      <w:noProof/>
                      <w:sz w:val="16"/>
                      <w:szCs w:val="16"/>
                      <w:lang w:bidi="th-TH"/>
                    </w:rPr>
                    <w:drawing>
                      <wp:inline distT="0" distB="0" distL="0" distR="0">
                        <wp:extent cx="144780" cy="137160"/>
                        <wp:effectExtent l="19050" t="0" r="7620" b="0"/>
                        <wp:docPr id="4" name="Picture 4" descr="http://lb.mol.go.th/images/design2012/bulle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lb.mol.go.th/images/design2012/bulle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color w:val="800080"/>
                      <w:sz w:val="16"/>
                      <w:szCs w:val="16"/>
                      <w:cs/>
                      <w:lang w:bidi="th-TH"/>
                    </w:rPr>
                    <w:t>ลักษณะการทดสอบ</w:t>
                  </w:r>
                </w:p>
              </w:tc>
            </w:tr>
            <w:tr w:rsidR="00C82AE9" w:rsidRPr="00C82AE9" w:rsidTr="00C915F0"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การทดสอบมาตรฐานฝีมือแรงงานแห่งชาติ จะแบ่งการทดสอบออกเป็น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2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ภาค คือ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1.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ภาคความรู้ เป็นการทดสอบความรู้พื้นฐานในการปฏิบัติงานที่จำเป็น ลักษณะของข้อทดสอบ จะเป็นปรนัย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4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ตัวเลือก จำนวนข้อทดสอบประมาณ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50 - 100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ข้อ ใช้เวลาประมาณ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1- 1.30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ชั่วโมง คะแนนคิดเป็นร้อยละ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20 – 30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ขึ้นอยู่กับหลักเกณฑ์และวิธีการทดสอบในแต่ละสาขาอาชีพ และแต่ละระดับ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2.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ภาคความสามารถ เป็นการทดสอบทักษะ ความชำนาญงาน รวมถึงทัศนคติในการทำงานที่ดี ลักษณะของข้อทดสอบจะเป็นการทดสอบการปฏิบัติงานจริงตามแบบและเวลาที่กำหนด ใช้เวลาประมาณ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3 – 6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ชั่วโมง คะแนนคิดเป็นร้อยละ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70 – 80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ขึ้นอยู่กับหลักเกณฑ์และวิธีการทดสอบในแต่ละสาขาอาชีพ และแต่ละระดับ</w:t>
                  </w:r>
                </w:p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</w:tc>
            </w:tr>
            <w:tr w:rsidR="00C82AE9" w:rsidRPr="00C82AE9" w:rsidTr="00C915F0"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915F0">
                    <w:rPr>
                      <w:rFonts w:ascii="Tahoma" w:eastAsia="Times New Roman" w:hAnsi="Tahoma" w:cs="Tahoma"/>
                      <w:noProof/>
                      <w:sz w:val="16"/>
                      <w:szCs w:val="16"/>
                      <w:lang w:bidi="th-TH"/>
                    </w:rPr>
                    <w:drawing>
                      <wp:inline distT="0" distB="0" distL="0" distR="0">
                        <wp:extent cx="144780" cy="137160"/>
                        <wp:effectExtent l="19050" t="0" r="7620" b="0"/>
                        <wp:docPr id="5" name="Picture 5" descr="http://lb.mol.go.th/images/design2012/bulle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lb.mol.go.th/images/design2012/bulle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color w:val="800080"/>
                      <w:sz w:val="16"/>
                      <w:szCs w:val="16"/>
                      <w:cs/>
                      <w:lang w:bidi="th-TH"/>
                    </w:rPr>
                    <w:t>เกณฑ์การทดสอบผ่าน</w:t>
                  </w:r>
                </w:p>
              </w:tc>
            </w:tr>
            <w:tr w:rsidR="00C82AE9" w:rsidRPr="00C82AE9" w:rsidTr="00C915F0"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       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ผู้เข้ารับการทดสอบจะต้องเข้ารับการทดสอบทั้งสองภาค โดยแต่ละภาคจะต้องผ่านเกณฑ์ที่กำหนดของแต่ละภาค และเมื่อรวมคะแนนทั้งสองภาคแล้วจะต้องมีคะแนนไม่น้อยกว่าคะแนนที่กำหนดไว้หลักเกณฑ์และวิธีการทดสอบในแต่ละสาขาอาชีพ และแต่ละระดับ ซึ่งโดยปกติจะอยู่ที่ร้อยละ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70</w:t>
                  </w:r>
                </w:p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</w:tc>
            </w:tr>
            <w:tr w:rsidR="00C82AE9" w:rsidRPr="00C82AE9" w:rsidTr="00C915F0"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915F0">
                    <w:rPr>
                      <w:rFonts w:ascii="Tahoma" w:eastAsia="Times New Roman" w:hAnsi="Tahoma" w:cs="Tahoma"/>
                      <w:noProof/>
                      <w:sz w:val="16"/>
                      <w:szCs w:val="16"/>
                      <w:lang w:bidi="th-TH"/>
                    </w:rPr>
                    <w:drawing>
                      <wp:inline distT="0" distB="0" distL="0" distR="0">
                        <wp:extent cx="144780" cy="137160"/>
                        <wp:effectExtent l="19050" t="0" r="7620" b="0"/>
                        <wp:docPr id="6" name="Picture 6" descr="http://lb.mol.go.th/images/design2012/bulle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lb.mol.go.th/images/design2012/bulle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color w:val="800080"/>
                      <w:sz w:val="16"/>
                      <w:szCs w:val="16"/>
                      <w:cs/>
                      <w:lang w:bidi="th-TH"/>
                    </w:rPr>
                    <w:t>คุณสมบัติผู้เข้ารับการทดสอบ</w:t>
                  </w:r>
                </w:p>
              </w:tc>
            </w:tr>
            <w:tr w:rsidR="00C82AE9" w:rsidRPr="00C82AE9" w:rsidTr="00C915F0"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        1.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อายุไม่ต่ำกว่า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18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ปีบริบูรณ์นับถึงวันสมัครเข้ารับการทดสอบ และ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2.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มีประสบการณ์การทำงานหรือประกอบอาชีพเกี่ยวกับสาขาที่จะทดสอบ หรือ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3.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ผ่านการฝึกฝีมือแรงงานหรือฝึกอาชีพ และมีประสบการณ์จากการฝึกหรือปฏิบัติงานในกิจการในสาขาที่เกี่ยวช้อง หรือ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4.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เป็นผู้ที่จบการศึกษาไม่ต่ำกว่าระดับประกาศนียบัตรวิชาชีพในสาขาที่เกี่ยวข้อง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5.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กรณีต้องการทดสอบในระดับที่สูงขึ้น จะต้องมีประสบการณ์การทำงาน หรือประกอบอาชีพ หรือได้คะแนนรวมในสาขาอาชีพและระดับที่เคยทดสอบผ่านมาแล้ว ตามที่คณะกรรมการส่งเสริมการพัฒนาฝีมือแรงงานประกาศกำหนด</w:t>
                  </w:r>
                </w:p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</w:tc>
            </w:tr>
            <w:tr w:rsidR="00C82AE9" w:rsidRPr="00C82AE9" w:rsidTr="00C915F0"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915F0">
                    <w:rPr>
                      <w:rFonts w:ascii="Tahoma" w:eastAsia="Times New Roman" w:hAnsi="Tahoma" w:cs="Tahoma"/>
                      <w:noProof/>
                      <w:sz w:val="16"/>
                      <w:szCs w:val="16"/>
                      <w:lang w:bidi="th-TH"/>
                    </w:rPr>
                    <w:drawing>
                      <wp:inline distT="0" distB="0" distL="0" distR="0">
                        <wp:extent cx="144780" cy="137160"/>
                        <wp:effectExtent l="19050" t="0" r="7620" b="0"/>
                        <wp:docPr id="7" name="Picture 7" descr="http://lb.mol.go.th/images/design2012/bulle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lb.mol.go.th/images/design2012/bulle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color w:val="800080"/>
                      <w:sz w:val="16"/>
                      <w:szCs w:val="16"/>
                      <w:cs/>
                      <w:lang w:bidi="th-TH"/>
                    </w:rPr>
                    <w:t>หลักฐานการสมัครเข้ารับการทดสอบ</w:t>
                  </w:r>
                </w:p>
              </w:tc>
            </w:tr>
            <w:tr w:rsidR="00C82AE9" w:rsidRPr="00C82AE9" w:rsidTr="00C915F0"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        1.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สำเนาบัตรประจำตัวประชาชน หรือ สำเนาทะเบียนบ้าน หรือบัตรอื่นๆ ที่ทางราชการออกให้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2.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รูปถ่ายหน้าตรง ไม่สวมหมวก ไม่สวมแว่นตาดำ ขนาด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1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นิ้ว จำนวน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2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รูป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3.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หนังสือรับรองประสบการณ์การทำงานหรือการประกอบอาชีพ หรือสำเนาวุฒิการศึกษา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4.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สำเนาหนังสือรับรองมาตรฐานฝีมือแรงงานแห่งชาติ (กรณีทดสอบฯ ระดับสูงขึ้น)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5.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ค่าธรรมเนียม/ค่าทดสอบ</w:t>
                  </w:r>
                </w:p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กรณีทดสอบกับหน่วยงานสังกัดกรมพัฒนาฝีมือแรงงาน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-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ระดับ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1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จำนวน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100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บาท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-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ระดับ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2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จำนวน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150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บาท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  <w:t xml:space="preserve">        -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ระดับ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3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 xml:space="preserve">จำนวน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 xml:space="preserve">200 </w:t>
                  </w: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cs/>
                      <w:lang w:bidi="th-TH"/>
                    </w:rPr>
                    <w:t>บาท</w:t>
                  </w:r>
                </w:p>
                <w:p w:rsid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br/>
                  </w:r>
                  <w:r w:rsidR="00364AD0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bidi="th-TH"/>
                    </w:rPr>
                    <w:t>*</w:t>
                  </w:r>
                  <w:r w:rsidRPr="00C82AE9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cs/>
                      <w:lang w:bidi="th-TH"/>
                    </w:rPr>
                    <w:t>กรณีทดสอบกับ</w:t>
                  </w:r>
                  <w:r w:rsidR="00447045">
                    <w:rPr>
                      <w:rFonts w:ascii="Tahoma" w:eastAsia="Times New Roman" w:hAnsi="Tahoma" w:cs="Tahoma" w:hint="cs"/>
                      <w:b/>
                      <w:bCs/>
                      <w:sz w:val="16"/>
                      <w:szCs w:val="16"/>
                      <w:cs/>
                      <w:lang w:bidi="th-TH"/>
                    </w:rPr>
                    <w:t xml:space="preserve"> </w:t>
                  </w:r>
                  <w:r w:rsidRPr="00C82AE9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highlight w:val="yellow"/>
                      <w:cs/>
                      <w:lang w:bidi="th-TH"/>
                    </w:rPr>
                    <w:t>ศูนย์ทดสอบมาตรฐานฝีมือแรงงาน</w:t>
                  </w:r>
                  <w:r w:rsidRPr="00C82AE9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cs/>
                      <w:lang w:bidi="th-TH"/>
                    </w:rPr>
                    <w:t xml:space="preserve"> </w:t>
                  </w:r>
                  <w:r w:rsidRPr="00C82AE9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highlight w:val="yellow"/>
                      <w:cs/>
                      <w:lang w:bidi="th-TH"/>
                    </w:rPr>
                    <w:t>ที่ได้รับอนุญาตจากกรมพัฒนาฝีมือแรงงาน</w:t>
                  </w:r>
                  <w:r w:rsidR="00447045">
                    <w:rPr>
                      <w:rFonts w:ascii="Tahoma" w:eastAsia="Times New Roman" w:hAnsi="Tahoma" w:cs="Tahoma" w:hint="cs"/>
                      <w:b/>
                      <w:bCs/>
                      <w:sz w:val="16"/>
                      <w:szCs w:val="16"/>
                      <w:cs/>
                      <w:lang w:bidi="th-TH"/>
                    </w:rPr>
                    <w:t xml:space="preserve"> </w:t>
                  </w:r>
                  <w:r w:rsidRPr="00C82AE9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cs/>
                      <w:lang w:bidi="th-TH"/>
                    </w:rPr>
                    <w:t xml:space="preserve">ในอัตรา </w:t>
                  </w:r>
                  <w:r w:rsidRPr="00C82AE9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bidi="th-TH"/>
                    </w:rPr>
                    <w:t xml:space="preserve">500 – 2,000 </w:t>
                  </w:r>
                  <w:r w:rsidRPr="00C82AE9"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cs/>
                      <w:lang w:bidi="th-TH"/>
                    </w:rPr>
                    <w:t>บาท ในแต่ละสาขาอาชีพและแต่ละระดับ ตามประกาศของคณะ กรรมการส่งเสริมการพัฒนาฝีมือแรงงาน</w:t>
                  </w:r>
                  <w:r w:rsidRPr="00C915F0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  <w:p w:rsidR="006B326B" w:rsidRDefault="006B326B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</w:p>
                <w:p w:rsidR="006B326B" w:rsidRPr="006B326B" w:rsidRDefault="006B326B" w:rsidP="006B326B">
                  <w:pPr>
                    <w:pStyle w:val="NormalWeb"/>
                    <w:shd w:val="clear" w:color="auto" w:fill="FFFFFF"/>
                    <w:spacing w:before="0" w:beforeAutospacing="0" w:after="0" w:afterAutospacing="0" w:line="168" w:lineRule="atLeast"/>
                    <w:textAlignment w:val="baseline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6B326B">
                    <w:rPr>
                      <w:rStyle w:val="Strong"/>
                      <w:rFonts w:ascii="TH SarabunPSK" w:hAnsi="TH SarabunPSK" w:cs="TH SarabunPSK"/>
                      <w:color w:val="3300FF"/>
                      <w:sz w:val="32"/>
                      <w:szCs w:val="32"/>
                      <w:bdr w:val="none" w:sz="0" w:space="0" w:color="auto" w:frame="1"/>
                      <w:cs/>
                    </w:rPr>
                    <w:t>สำนักพัฒนามาตรฐานและทดสอบฝีมือแรงงาน กรมพัฒนาฝีมือแรงงาน กระทรวงแรงงาน</w:t>
                  </w:r>
                </w:p>
                <w:p w:rsidR="006B326B" w:rsidRDefault="006B326B" w:rsidP="006B326B">
                  <w:pPr>
                    <w:pStyle w:val="NormalWeb"/>
                    <w:shd w:val="clear" w:color="auto" w:fill="FFFFFF"/>
                    <w:spacing w:before="0" w:beforeAutospacing="0" w:after="0" w:afterAutospacing="0" w:line="168" w:lineRule="atLeast"/>
                    <w:textAlignment w:val="baseline"/>
                    <w:rPr>
                      <w:rStyle w:val="Strong"/>
                      <w:rFonts w:ascii="TH SarabunPSK" w:hAnsi="TH SarabunPSK" w:cs="TH SarabunPSK"/>
                      <w:color w:val="3300FF"/>
                      <w:sz w:val="32"/>
                      <w:szCs w:val="32"/>
                      <w:bdr w:val="none" w:sz="0" w:space="0" w:color="auto" w:frame="1"/>
                    </w:rPr>
                  </w:pPr>
                  <w:r w:rsidRPr="006B326B">
                    <w:rPr>
                      <w:rStyle w:val="Strong"/>
                      <w:rFonts w:ascii="TH SarabunPSK" w:hAnsi="TH SarabunPSK" w:cs="TH SarabunPSK"/>
                      <w:color w:val="3300FF"/>
                      <w:sz w:val="32"/>
                      <w:szCs w:val="32"/>
                      <w:bdr w:val="none" w:sz="0" w:space="0" w:color="auto" w:frame="1"/>
                      <w:cs/>
                    </w:rPr>
                    <w:t xml:space="preserve">ถนนมิตรไมตรี ดินแดง กรุงเทพฯ </w:t>
                  </w:r>
                  <w:r w:rsidRPr="006B326B">
                    <w:rPr>
                      <w:rStyle w:val="Strong"/>
                      <w:rFonts w:ascii="TH SarabunPSK" w:hAnsi="TH SarabunPSK" w:cs="TH SarabunPSK"/>
                      <w:color w:val="3300FF"/>
                      <w:sz w:val="32"/>
                      <w:szCs w:val="32"/>
                      <w:bdr w:val="none" w:sz="0" w:space="0" w:color="auto" w:frame="1"/>
                    </w:rPr>
                    <w:t>10400</w:t>
                  </w:r>
                  <w:r w:rsidRPr="006B326B">
                    <w:rPr>
                      <w:rStyle w:val="Strong"/>
                      <w:rFonts w:ascii="TH SarabunPSK" w:hAnsi="TH SarabunPSK" w:cs="TH SarabunPSK" w:hint="cs"/>
                      <w:color w:val="3300FF"/>
                      <w:sz w:val="32"/>
                      <w:szCs w:val="32"/>
                      <w:bdr w:val="none" w:sz="0" w:space="0" w:color="auto" w:frame="1"/>
                      <w:cs/>
                    </w:rPr>
                    <w:t xml:space="preserve"> </w:t>
                  </w:r>
                  <w:r w:rsidRPr="006B326B">
                    <w:rPr>
                      <w:rStyle w:val="Strong"/>
                      <w:rFonts w:ascii="TH SarabunPSK" w:hAnsi="TH SarabunPSK" w:cs="TH SarabunPSK"/>
                      <w:color w:val="3300FF"/>
                      <w:sz w:val="32"/>
                      <w:szCs w:val="32"/>
                      <w:bdr w:val="none" w:sz="0" w:space="0" w:color="auto" w:frame="1"/>
                      <w:cs/>
                    </w:rPr>
                    <w:t xml:space="preserve">โทรศัพท์ </w:t>
                  </w:r>
                  <w:r w:rsidRPr="006B326B">
                    <w:rPr>
                      <w:rStyle w:val="Strong"/>
                      <w:rFonts w:ascii="TH SarabunPSK" w:hAnsi="TH SarabunPSK" w:cs="TH SarabunPSK"/>
                      <w:color w:val="3300FF"/>
                      <w:sz w:val="32"/>
                      <w:szCs w:val="32"/>
                      <w:bdr w:val="none" w:sz="0" w:space="0" w:color="auto" w:frame="1"/>
                    </w:rPr>
                    <w:t xml:space="preserve">0 2246 1931, 0 2643 4987-8 , </w:t>
                  </w:r>
                  <w:r w:rsidRPr="00690530">
                    <w:rPr>
                      <w:rStyle w:val="Strong"/>
                      <w:rFonts w:ascii="TH SarabunPSK" w:hAnsi="TH SarabunPSK" w:cs="TH SarabunPSK"/>
                      <w:color w:val="3300FF"/>
                      <w:sz w:val="32"/>
                      <w:szCs w:val="32"/>
                      <w:bdr w:val="none" w:sz="0" w:space="0" w:color="auto" w:frame="1"/>
                    </w:rPr>
                    <w:t>0 2245 4837</w:t>
                  </w:r>
                  <w:r w:rsidRPr="006B326B">
                    <w:rPr>
                      <w:rStyle w:val="Strong"/>
                      <w:rFonts w:ascii="TH SarabunPSK" w:hAnsi="TH SarabunPSK" w:cs="TH SarabunPSK"/>
                      <w:color w:val="3300FF"/>
                      <w:sz w:val="32"/>
                      <w:szCs w:val="32"/>
                      <w:bdr w:val="none" w:sz="0" w:space="0" w:color="auto" w:frame="1"/>
                    </w:rPr>
                    <w:t xml:space="preserve"> </w:t>
                  </w:r>
                </w:p>
                <w:p w:rsidR="006B326B" w:rsidRPr="00C82AE9" w:rsidRDefault="006B326B" w:rsidP="006B326B">
                  <w:pPr>
                    <w:pStyle w:val="NormalWeb"/>
                    <w:shd w:val="clear" w:color="auto" w:fill="FFFFFF"/>
                    <w:spacing w:before="0" w:beforeAutospacing="0" w:after="0" w:afterAutospacing="0" w:line="168" w:lineRule="atLeast"/>
                    <w:textAlignment w:val="baseline"/>
                    <w:rPr>
                      <w:rFonts w:ascii="TH SarabunPSK" w:hAnsi="TH SarabunPSK" w:cs="TH SarabunPSK"/>
                      <w:color w:val="000000"/>
                      <w:sz w:val="17"/>
                      <w:szCs w:val="17"/>
                    </w:rPr>
                  </w:pPr>
                  <w:r w:rsidRPr="006B326B">
                    <w:rPr>
                      <w:rStyle w:val="Strong"/>
                      <w:rFonts w:ascii="TH SarabunPSK" w:hAnsi="TH SarabunPSK" w:cs="TH SarabunPSK"/>
                      <w:color w:val="3300FF"/>
                      <w:sz w:val="32"/>
                      <w:szCs w:val="32"/>
                      <w:bdr w:val="none" w:sz="0" w:space="0" w:color="auto" w:frame="1"/>
                      <w:cs/>
                    </w:rPr>
                    <w:t xml:space="preserve">โทรสาร </w:t>
                  </w:r>
                  <w:r w:rsidRPr="006B326B">
                    <w:rPr>
                      <w:rStyle w:val="Strong"/>
                      <w:rFonts w:ascii="TH SarabunPSK" w:hAnsi="TH SarabunPSK" w:cs="TH SarabunPSK"/>
                      <w:color w:val="3300FF"/>
                      <w:sz w:val="32"/>
                      <w:szCs w:val="32"/>
                      <w:bdr w:val="none" w:sz="0" w:space="0" w:color="auto" w:frame="1"/>
                    </w:rPr>
                    <w:t>0 2246 1931 , 0 2245 483</w:t>
                  </w:r>
                  <w:r w:rsidR="00A2002D">
                    <w:rPr>
                      <w:rStyle w:val="Strong"/>
                      <w:rFonts w:ascii="TH SarabunPSK" w:hAnsi="TH SarabunPSK" w:cs="TH SarabunPSK" w:hint="cs"/>
                      <w:color w:val="3300FF"/>
                      <w:sz w:val="32"/>
                      <w:szCs w:val="32"/>
                      <w:bdr w:val="none" w:sz="0" w:space="0" w:color="auto" w:frame="1"/>
                      <w:cs/>
                    </w:rPr>
                    <w:t xml:space="preserve"> </w:t>
                  </w:r>
                  <w:r w:rsidR="00A2002D" w:rsidRPr="00A2002D">
                    <w:rPr>
                      <w:rStyle w:val="Strong"/>
                      <w:rFonts w:ascii="TH SarabunPSK" w:hAnsi="TH SarabunPSK" w:cs="TH SarabunPSK"/>
                      <w:color w:val="3300FF"/>
                      <w:sz w:val="32"/>
                      <w:szCs w:val="32"/>
                      <w:bdr w:val="none" w:sz="0" w:space="0" w:color="auto" w:frame="1"/>
                    </w:rPr>
                    <w:t>http://www.dsd.go.th/standard?region_id=</w:t>
                  </w:r>
                  <w:r w:rsidR="00A2002D" w:rsidRPr="00A2002D">
                    <w:rPr>
                      <w:rStyle w:val="Strong"/>
                      <w:rFonts w:ascii="TH SarabunPSK" w:hAnsi="TH SarabunPSK" w:cs="TH SarabunPSK"/>
                      <w:color w:val="3300FF"/>
                      <w:sz w:val="32"/>
                      <w:szCs w:val="32"/>
                      <w:bdr w:val="none" w:sz="0" w:space="0" w:color="auto" w:frame="1"/>
                      <w:cs/>
                    </w:rPr>
                    <w:t>8</w:t>
                  </w:r>
                </w:p>
              </w:tc>
            </w:tr>
            <w:tr w:rsidR="00C82AE9" w:rsidRPr="00C82AE9" w:rsidTr="00C915F0"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  <w:r w:rsidRPr="00C82AE9"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82AE9" w:rsidRPr="00C82AE9" w:rsidRDefault="00C82AE9" w:rsidP="00447045">
                  <w:pPr>
                    <w:jc w:val="left"/>
                    <w:rPr>
                      <w:rFonts w:ascii="Tahoma" w:eastAsia="Times New Roman" w:hAnsi="Tahoma" w:cs="Tahoma"/>
                      <w:sz w:val="16"/>
                      <w:szCs w:val="16"/>
                      <w:lang w:bidi="th-TH"/>
                    </w:rPr>
                  </w:pPr>
                </w:p>
              </w:tc>
            </w:tr>
          </w:tbl>
          <w:p w:rsidR="00C82AE9" w:rsidRPr="00C82AE9" w:rsidRDefault="00C82AE9" w:rsidP="00447045">
            <w:pPr>
              <w:jc w:val="left"/>
              <w:rPr>
                <w:rFonts w:ascii="Tahoma" w:eastAsia="Times New Roman" w:hAnsi="Tahoma" w:cs="Tahoma"/>
                <w:color w:val="4F4950"/>
                <w:sz w:val="16"/>
                <w:szCs w:val="16"/>
                <w:lang w:bidi="th-TH"/>
              </w:rPr>
            </w:pPr>
          </w:p>
        </w:tc>
      </w:tr>
    </w:tbl>
    <w:p w:rsidR="00C248CD" w:rsidRPr="00C915F0" w:rsidRDefault="00A2002D" w:rsidP="002418C6">
      <w:pPr>
        <w:jc w:val="both"/>
        <w:rPr>
          <w:sz w:val="16"/>
          <w:szCs w:val="16"/>
          <w:lang w:bidi="th-TH"/>
        </w:rPr>
      </w:pPr>
    </w:p>
    <w:sectPr w:rsidR="00C248CD" w:rsidRPr="00C915F0" w:rsidSect="006B326B">
      <w:pgSz w:w="12240" w:h="15840"/>
      <w:pgMar w:top="851" w:right="474" w:bottom="426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C82AE9"/>
    <w:rsid w:val="000661C0"/>
    <w:rsid w:val="00091323"/>
    <w:rsid w:val="00095B86"/>
    <w:rsid w:val="000E73EE"/>
    <w:rsid w:val="001F38F8"/>
    <w:rsid w:val="002418C6"/>
    <w:rsid w:val="002A626F"/>
    <w:rsid w:val="00363D14"/>
    <w:rsid w:val="00364AD0"/>
    <w:rsid w:val="003941C1"/>
    <w:rsid w:val="004106B8"/>
    <w:rsid w:val="00447045"/>
    <w:rsid w:val="00655928"/>
    <w:rsid w:val="00666796"/>
    <w:rsid w:val="00690530"/>
    <w:rsid w:val="006A3D88"/>
    <w:rsid w:val="006B326B"/>
    <w:rsid w:val="006F0421"/>
    <w:rsid w:val="007E2854"/>
    <w:rsid w:val="00A2002D"/>
    <w:rsid w:val="00A72619"/>
    <w:rsid w:val="00B03724"/>
    <w:rsid w:val="00B87145"/>
    <w:rsid w:val="00B914C8"/>
    <w:rsid w:val="00C82AE9"/>
    <w:rsid w:val="00C915F0"/>
    <w:rsid w:val="00CF5989"/>
    <w:rsid w:val="00D647A4"/>
    <w:rsid w:val="00D95CDF"/>
    <w:rsid w:val="00EF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82AE9"/>
  </w:style>
  <w:style w:type="character" w:styleId="Hyperlink">
    <w:name w:val="Hyperlink"/>
    <w:basedOn w:val="DefaultParagraphFont"/>
    <w:uiPriority w:val="99"/>
    <w:semiHidden/>
    <w:unhideWhenUsed/>
    <w:rsid w:val="00C82AE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A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AE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B326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6B32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5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4</cp:revision>
  <dcterms:created xsi:type="dcterms:W3CDTF">2015-08-04T04:31:00Z</dcterms:created>
  <dcterms:modified xsi:type="dcterms:W3CDTF">2015-08-04T04:34:00Z</dcterms:modified>
</cp:coreProperties>
</file>